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CE5DC8" w:rsidRPr="00CE5DC8" w:rsidTr="00CE5DC8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CE5DC8" w:rsidRPr="00CE5DC8" w:rsidRDefault="00CE5DC8" w:rsidP="00CE5DC8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Na temelju članka 78. i 81. Zakona o prostornom uređenju i gradnji (Narodne novine broj 76/07.) i članka 9. Statuta općine Brckovljani (Službeni glasnik općine Brckovljani broj 05/01. i 10/06.) Općinsko vijeće općine Brckovljani na svojoj 31 sjednici održanoj 07. travnja 2009. godine donijelo je</w:t>
            </w:r>
          </w:p>
        </w:tc>
        <w:tc>
          <w:tcPr>
            <w:tcW w:w="1100" w:type="pct"/>
            <w:vAlign w:val="center"/>
            <w:hideMark/>
          </w:tcPr>
          <w:p w:rsidR="00CE5DC8" w:rsidRPr="00CE5DC8" w:rsidRDefault="00CE5DC8" w:rsidP="00C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5DC8" w:rsidRPr="00CE5DC8" w:rsidRDefault="00CE5DC8" w:rsidP="00CE5DC8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E5DC8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 O IZRADI URBANISTIČKOG PLANA UREĐENJA POSLOVNE ZONE BOŽJAKOVINA K-5</w:t>
      </w:r>
    </w:p>
    <w:p w:rsidR="00CE5DC8" w:rsidRPr="00CE5DC8" w:rsidRDefault="00CE5DC8" w:rsidP="00CE5DC8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E5DC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CE5DC8" w:rsidRPr="00CE5DC8" w:rsidRDefault="00CE5DC8" w:rsidP="00CE5DC8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5DC8">
        <w:rPr>
          <w:rFonts w:ascii="Arial" w:eastAsia="Times New Roman" w:hAnsi="Arial" w:cs="Arial"/>
          <w:color w:val="000000"/>
          <w:sz w:val="20"/>
          <w:szCs w:val="20"/>
        </w:rPr>
        <w:t>Na osnovu ove Odluke izraditi će se i donijeti Urbanistički plan uređenja poslovne zone Božjakovina K-5 (UPU).</w:t>
      </w:r>
    </w:p>
    <w:p w:rsidR="00CE5DC8" w:rsidRPr="00CE5DC8" w:rsidRDefault="00CE5DC8" w:rsidP="00CE5DC8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E5DC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CE5DC8" w:rsidRPr="00CE5DC8" w:rsidRDefault="00CE5DC8" w:rsidP="00CE5DC8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5DC8">
        <w:rPr>
          <w:rFonts w:ascii="Arial" w:eastAsia="Times New Roman" w:hAnsi="Arial" w:cs="Arial"/>
          <w:color w:val="000000"/>
          <w:sz w:val="20"/>
          <w:szCs w:val="20"/>
        </w:rPr>
        <w:t>Urbanistički plan uređenja poslovne zone Božjakovina obuhvaća površinu od cea 6,00 ha i to k.č.br. 11/1 k.o. Andrilovec.</w:t>
      </w:r>
    </w:p>
    <w:p w:rsidR="00CE5DC8" w:rsidRPr="00CE5DC8" w:rsidRDefault="00CE5DC8" w:rsidP="00CE5DC8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E5DC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CE5DC8" w:rsidRPr="00CE5DC8" w:rsidRDefault="00CE5DC8" w:rsidP="00CE5DC8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5DC8">
        <w:rPr>
          <w:rFonts w:ascii="Arial" w:eastAsia="Times New Roman" w:hAnsi="Arial" w:cs="Arial"/>
          <w:color w:val="000000"/>
          <w:sz w:val="20"/>
          <w:szCs w:val="20"/>
        </w:rPr>
        <w:t>Ocjena stanja o obuhvatu Plana dana je u Izvješću o stanju u prostoru općine Brckovljani (Službeni glasnik općine Brckovljani broj 1/09.). Cilj i programska polazišta Plana dana su u</w:t>
      </w:r>
      <w:r w:rsidRPr="00CE5DC8">
        <w:rPr>
          <w:rFonts w:ascii="Arial" w:eastAsia="Times New Roman" w:hAnsi="Arial" w:cs="Arial"/>
          <w:color w:val="000000"/>
          <w:sz w:val="20"/>
        </w:rPr>
        <w:t> </w:t>
      </w:r>
      <w:r w:rsidRPr="00CE5DC8">
        <w:rPr>
          <w:rFonts w:ascii="Arial" w:eastAsia="Times New Roman" w:hAnsi="Arial" w:cs="Arial"/>
          <w:color w:val="000000"/>
          <w:sz w:val="20"/>
          <w:szCs w:val="20"/>
          <w:lang w:val="en-US"/>
        </w:rPr>
        <w:t>IV</w:t>
      </w:r>
      <w:r w:rsidRPr="00CE5DC8">
        <w:rPr>
          <w:rFonts w:ascii="Arial" w:eastAsia="Times New Roman" w:hAnsi="Arial" w:cs="Arial"/>
          <w:color w:val="000000"/>
          <w:sz w:val="20"/>
          <w:lang w:val="en-US"/>
        </w:rPr>
        <w:t> </w:t>
      </w:r>
      <w:r w:rsidRPr="00CE5DC8">
        <w:rPr>
          <w:rFonts w:ascii="Arial" w:eastAsia="Times New Roman" w:hAnsi="Arial" w:cs="Arial"/>
          <w:color w:val="000000"/>
          <w:sz w:val="20"/>
          <w:szCs w:val="20"/>
        </w:rPr>
        <w:t>poglavlju Izvješća o stanju u prostoru općine Brckovljani (Službeni glasnik općine Brckovljani broj 01/09.), a svrha je stvaranje uvjeta razvoja Općine Brckovljani na načelima održivog razvoja.</w:t>
      </w:r>
    </w:p>
    <w:p w:rsidR="00CE5DC8" w:rsidRPr="00CE5DC8" w:rsidRDefault="00CE5DC8" w:rsidP="00CE5DC8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E5DC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CE5DC8" w:rsidRPr="00CE5DC8" w:rsidRDefault="00CE5DC8" w:rsidP="00CE5DC8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5DC8">
        <w:rPr>
          <w:rFonts w:ascii="Arial" w:eastAsia="Times New Roman" w:hAnsi="Arial" w:cs="Arial"/>
          <w:color w:val="000000"/>
          <w:sz w:val="20"/>
          <w:szCs w:val="20"/>
        </w:rPr>
        <w:t>Stručne podloge (sociološke, demografske, ekološke, energetske, graditeljske, hortikulturne, estetske i druge) i stručna rješenja potrebna za izradu Urbanističkog plana uređenja poslovne zone Božjakovina K-5 prikupiti će se sukladno propisima od ustanova i tijela koja su nadležna za pojedine javne djelatnosti ili ovlasti prema članku 79. Zakona o prostornom uređenju i gradnji (Narodne novine broj 76/07.) te eventualno i druge pravne osobe ili tijela za koje se tijekom izrade Urbanističkog plana uređenja poslovne zone Božjakovina K-5 utvrdi da imaju interes koji bi trebao uvažiti kod izrade i donošenja Plana.</w:t>
      </w:r>
    </w:p>
    <w:p w:rsidR="00CE5DC8" w:rsidRPr="00CE5DC8" w:rsidRDefault="00CE5DC8" w:rsidP="00CE5DC8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E5DC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CE5DC8" w:rsidRPr="00CE5DC8" w:rsidRDefault="00CE5DC8" w:rsidP="00CE5DC8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5DC8">
        <w:rPr>
          <w:rFonts w:ascii="Arial" w:eastAsia="Times New Roman" w:hAnsi="Arial" w:cs="Arial"/>
          <w:color w:val="000000"/>
          <w:sz w:val="20"/>
          <w:szCs w:val="20"/>
        </w:rPr>
        <w:t>Popis tijela i osoba određenih posebnim propisima koja daju zahtjeve, podatke, planske smjernice i propisane dokumente iz područja svog djelokruga, a za potrebe izrade Urbanističkog plana uređenja poslovne zone Božjakovina K-5:</w:t>
      </w:r>
    </w:p>
    <w:tbl>
      <w:tblPr>
        <w:tblW w:w="1048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149"/>
        <w:gridCol w:w="10336"/>
      </w:tblGrid>
      <w:tr w:rsidR="00CE5DC8" w:rsidRPr="00CE5DC8" w:rsidTr="00CE5DC8">
        <w:trPr>
          <w:trHeight w:val="135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Ministarstvo zaštite okoliša, prostornog uređenja i građenja, Zagreb, Ulica Republike Austrije 20,</w:t>
            </w:r>
          </w:p>
        </w:tc>
      </w:tr>
      <w:tr w:rsidR="00CE5DC8" w:rsidRPr="00CE5DC8" w:rsidTr="00CE5DC8">
        <w:trPr>
          <w:trHeight w:val="180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Ministarstvo kulture, Uprava za zaštitu kulturne baštine, Konzervatorski odjel u Zagrebu, Zagreb, Mesnička 49,</w:t>
            </w:r>
          </w:p>
        </w:tc>
      </w:tr>
      <w:tr w:rsidR="00CE5DC8" w:rsidRPr="00CE5DC8" w:rsidTr="00CE5DC8">
        <w:trPr>
          <w:trHeight w:val="180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Zagrebačka županija, Županijski zavod za prostorno uređenje i zaštitu okoliša, Zagreb, Ulica grada Vukovara 72,</w:t>
            </w:r>
          </w:p>
        </w:tc>
      </w:tr>
      <w:tr w:rsidR="00CE5DC8" w:rsidRPr="00CE5DC8" w:rsidTr="00CE5DC8">
        <w:trPr>
          <w:trHeight w:val="195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Zagrebačka županija Upravni odjel za gospodarstvo, Zagreb, Ulica grada Vukovara 72,</w:t>
            </w:r>
          </w:p>
        </w:tc>
      </w:tr>
      <w:tr w:rsidR="00CE5DC8" w:rsidRPr="00CE5DC8" w:rsidTr="00CE5DC8">
        <w:trPr>
          <w:trHeight w:val="270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Zagrebačka županija, Upravni odjel za prostorno uređenje, gradnju i zaštitu okoliša, Ispostava Dugo Selo Dugo Selo, Ulica Josipa Zorića 1,</w:t>
            </w:r>
          </w:p>
        </w:tc>
      </w:tr>
      <w:tr w:rsidR="00CE5DC8" w:rsidRPr="00CE5DC8" w:rsidTr="00CE5DC8">
        <w:trPr>
          <w:trHeight w:val="210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Državna geodetska uprava, PU katastar Zagreb, Ispostava Dugo Selo, Dugo Selo, Ulica Josipa Zorića 1,</w:t>
            </w:r>
          </w:p>
        </w:tc>
      </w:tr>
      <w:tr w:rsidR="00CE5DC8" w:rsidRPr="00CE5DC8" w:rsidTr="00CE5DC8">
        <w:trPr>
          <w:trHeight w:val="210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MUP PU Zagrebačka, Sektor pravnih poslova inspekcijskih i poslova civilne zaštite, Zagreb, Petrinjska 30,</w:t>
            </w:r>
          </w:p>
        </w:tc>
      </w:tr>
      <w:tr w:rsidR="00CE5DC8" w:rsidRPr="00CE5DC8" w:rsidTr="00CE5DC8">
        <w:trPr>
          <w:trHeight w:val="180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Hrvatske vode VGO sliva Lonja Zelina, Ispostava Dugo Selo,</w:t>
            </w:r>
          </w:p>
        </w:tc>
      </w:tr>
      <w:tr w:rsidR="00CE5DC8" w:rsidRPr="00CE5DC8" w:rsidTr="00CE5DC8">
        <w:trPr>
          <w:trHeight w:val="15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Hrvatske ceste , Zagreb , Vončinina 3, .</w:t>
            </w:r>
          </w:p>
        </w:tc>
      </w:tr>
      <w:tr w:rsidR="00CE5DC8" w:rsidRPr="00CE5DC8" w:rsidTr="00CE5DC8">
        <w:trPr>
          <w:trHeight w:val="240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Županijska uprava za ceste, Zagreb, Remetinečka cesta 3,</w:t>
            </w:r>
          </w:p>
        </w:tc>
      </w:tr>
      <w:tr w:rsidR="00CE5DC8" w:rsidRPr="00CE5DC8" w:rsidTr="00CE5DC8">
        <w:trPr>
          <w:trHeight w:val="240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Hrvatske željeznice, Sektor razvoja i planiranja investicija Zagreb,</w:t>
            </w:r>
          </w:p>
        </w:tc>
      </w:tr>
      <w:tr w:rsidR="00CE5DC8" w:rsidRPr="00CE5DC8" w:rsidTr="00CE5DC8">
        <w:trPr>
          <w:trHeight w:val="270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HEP, Elektra Zagreb, Pogon Dugo Selo, Dugo Selo, Domobranska 14/a</w:t>
            </w:r>
          </w:p>
        </w:tc>
      </w:tr>
      <w:tr w:rsidR="00CE5DC8" w:rsidRPr="00CE5DC8" w:rsidTr="00CE5DC8">
        <w:trPr>
          <w:trHeight w:val="165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HT- Telekomunikacijski centar Zagreb,</w:t>
            </w:r>
          </w:p>
        </w:tc>
      </w:tr>
      <w:tr w:rsidR="00CE5DC8" w:rsidRPr="00CE5DC8" w:rsidTr="00CE5DC8">
        <w:trPr>
          <w:trHeight w:val="135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Dukom d.o.o. Dugo Selo, Josipa Zorića 1,</w:t>
            </w:r>
          </w:p>
        </w:tc>
      </w:tr>
      <w:tr w:rsidR="00CE5DC8" w:rsidRPr="00CE5DC8" w:rsidTr="00CE5DC8">
        <w:trPr>
          <w:trHeight w:val="45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Komunalac Brckovljani d.o.o. Dugo Selo, Josipa Zorića 1</w:t>
            </w:r>
            <w:r w:rsidRPr="00CE5DC8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CE5DC8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 druga tijela utvrđena člankom 79. Zakona o prostornom uređenju i građenju (Narodne novine 76/07..)</w:t>
            </w:r>
          </w:p>
        </w:tc>
      </w:tr>
    </w:tbl>
    <w:p w:rsidR="00CE5DC8" w:rsidRPr="00CE5DC8" w:rsidRDefault="00CE5DC8" w:rsidP="00CE5DC8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5DC8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:rsidR="00CE5DC8" w:rsidRPr="00CE5DC8" w:rsidRDefault="00CE5DC8" w:rsidP="00CE5DC8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5DC8">
        <w:rPr>
          <w:rFonts w:ascii="Arial" w:eastAsia="Times New Roman" w:hAnsi="Arial" w:cs="Arial"/>
          <w:color w:val="000000"/>
          <w:sz w:val="20"/>
          <w:szCs w:val="20"/>
        </w:rPr>
        <w:t>Za izradu Urbanističkog plana uređenja poslovne zone Božjakovina K-5 koristiti će se postojeće podloge i to:</w:t>
      </w:r>
    </w:p>
    <w:tbl>
      <w:tblPr>
        <w:tblW w:w="1048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149"/>
        <w:gridCol w:w="10336"/>
      </w:tblGrid>
      <w:tr w:rsidR="00CE5DC8" w:rsidRPr="00CE5DC8" w:rsidTr="00CE5DC8">
        <w:trPr>
          <w:trHeight w:val="187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Prostorni plan uređenja općine Brckovljani,</w:t>
            </w:r>
          </w:p>
        </w:tc>
      </w:tr>
      <w:tr w:rsidR="00CE5DC8" w:rsidRPr="00CE5DC8" w:rsidTr="00CE5DC8">
        <w:trPr>
          <w:trHeight w:val="197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Prostorni plan Zagrebačke županije,</w:t>
            </w:r>
          </w:p>
        </w:tc>
      </w:tr>
      <w:tr w:rsidR="00CE5DC8" w:rsidRPr="00CE5DC8" w:rsidTr="00CE5DC8">
        <w:trPr>
          <w:trHeight w:val="182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Ortofoto snimke područja Općine Brckovljani,</w:t>
            </w:r>
          </w:p>
        </w:tc>
      </w:tr>
      <w:tr w:rsidR="00CE5DC8" w:rsidRPr="00CE5DC8" w:rsidTr="00CE5DC8">
        <w:trPr>
          <w:trHeight w:val="216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Digitalizirane katastarske karte područja Općine Brckovljani,</w:t>
            </w:r>
          </w:p>
        </w:tc>
      </w:tr>
      <w:tr w:rsidR="00CE5DC8" w:rsidRPr="00CE5DC8" w:rsidTr="00CE5DC8">
        <w:trPr>
          <w:trHeight w:val="283"/>
        </w:trPr>
        <w:tc>
          <w:tcPr>
            <w:tcW w:w="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01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E5DC8" w:rsidRPr="00CE5DC8" w:rsidRDefault="00CE5DC8" w:rsidP="00C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Topografske karte područja Općine Brckovljani.</w:t>
            </w:r>
          </w:p>
        </w:tc>
      </w:tr>
    </w:tbl>
    <w:p w:rsidR="00CE5DC8" w:rsidRPr="00CE5DC8" w:rsidRDefault="00CE5DC8" w:rsidP="00CE5DC8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E5DC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CE5DC8" w:rsidRPr="00CE5DC8" w:rsidRDefault="00CE5DC8" w:rsidP="00CE5DC8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5DC8">
        <w:rPr>
          <w:rFonts w:ascii="Arial" w:eastAsia="Times New Roman" w:hAnsi="Arial" w:cs="Arial"/>
          <w:color w:val="000000"/>
          <w:sz w:val="20"/>
          <w:szCs w:val="20"/>
        </w:rPr>
        <w:t>Izrada i donošenje Urbanističkog plana uređenja poslovne zone Božjakovina K-5 provesti će se u Zakonom propisanim rokovima što će se utvrditi u Ugovoru sa izrađivačem Plana.</w:t>
      </w:r>
    </w:p>
    <w:p w:rsidR="00CE5DC8" w:rsidRPr="00CE5DC8" w:rsidRDefault="00CE5DC8" w:rsidP="00CE5DC8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E5DC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CE5DC8" w:rsidRPr="00CE5DC8" w:rsidRDefault="00CE5DC8" w:rsidP="00CE5DC8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5DC8">
        <w:rPr>
          <w:rFonts w:ascii="Arial" w:eastAsia="Times New Roman" w:hAnsi="Arial" w:cs="Arial"/>
          <w:color w:val="000000"/>
          <w:sz w:val="20"/>
          <w:szCs w:val="20"/>
        </w:rPr>
        <w:t>Do donošenja Urbanističkog plana uređenja poslovne zone Božjakovina K-5 zabranjuje se izdavanje akata kojima se odobravaju zahvati u prostoru obuhvata UPU-a.</w:t>
      </w:r>
    </w:p>
    <w:p w:rsidR="00CE5DC8" w:rsidRPr="00CE5DC8" w:rsidRDefault="00CE5DC8" w:rsidP="00CE5DC8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E5DC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CE5DC8" w:rsidRPr="00CE5DC8" w:rsidRDefault="00CE5DC8" w:rsidP="00CE5DC8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5DC8">
        <w:rPr>
          <w:rFonts w:ascii="Arial" w:eastAsia="Times New Roman" w:hAnsi="Arial" w:cs="Arial"/>
          <w:color w:val="000000"/>
          <w:sz w:val="20"/>
          <w:szCs w:val="20"/>
        </w:rPr>
        <w:t>Izrada Urbanističkog plana uređenja poslovne zone Božjakovina K-5 financirati će Komunalno poduzeće «Dukom» d.o.o, iz Dugog Sela, Josipa Zorića 70..</w:t>
      </w:r>
    </w:p>
    <w:p w:rsidR="00CE5DC8" w:rsidRPr="00CE5DC8" w:rsidRDefault="00CE5DC8" w:rsidP="00CE5DC8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E5DC8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9.</w:t>
      </w:r>
    </w:p>
    <w:p w:rsidR="00CE5DC8" w:rsidRPr="00CE5DC8" w:rsidRDefault="00CE5DC8" w:rsidP="00CE5DC8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5DC8">
        <w:rPr>
          <w:rFonts w:ascii="Arial" w:eastAsia="Times New Roman" w:hAnsi="Arial" w:cs="Arial"/>
          <w:color w:val="000000"/>
          <w:sz w:val="20"/>
          <w:szCs w:val="20"/>
        </w:rPr>
        <w:t>Ova Odluka objaviti će se u Službenom glasniku općine Brckovljani i stupa na snagu u roku 8 (osam) dana od dana objave.</w:t>
      </w:r>
    </w:p>
    <w:p w:rsidR="00CE5DC8" w:rsidRPr="00CE5DC8" w:rsidRDefault="00CE5DC8" w:rsidP="00CE5DC8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E5DC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CE5DC8" w:rsidRPr="00CE5DC8" w:rsidTr="00CE5DC8">
        <w:trPr>
          <w:tblCellSpacing w:w="0" w:type="dxa"/>
        </w:trPr>
        <w:tc>
          <w:tcPr>
            <w:tcW w:w="3500" w:type="pct"/>
            <w:vAlign w:val="center"/>
            <w:hideMark/>
          </w:tcPr>
          <w:p w:rsidR="00CE5DC8" w:rsidRPr="00CE5DC8" w:rsidRDefault="00CE5DC8" w:rsidP="00CE5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CE5DC8" w:rsidRPr="00CE5DC8" w:rsidRDefault="00CE5DC8" w:rsidP="00CE5D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DC8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CE5DC8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CE5DC8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CE5DC8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CE5D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E92E2E" w:rsidRDefault="00E92E2E"/>
    <w:sectPr w:rsidR="00E92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CE5DC8"/>
    <w:rsid w:val="00CE5DC8"/>
    <w:rsid w:val="00E9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CE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CE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CE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E5DC8"/>
  </w:style>
  <w:style w:type="paragraph" w:styleId="NormalWeb">
    <w:name w:val="Normal (Web)"/>
    <w:basedOn w:val="Normal"/>
    <w:uiPriority w:val="99"/>
    <w:unhideWhenUsed/>
    <w:rsid w:val="00CE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2016-07-21T09:42:00Z</dcterms:created>
  <dcterms:modified xsi:type="dcterms:W3CDTF">2016-07-21T09:42:00Z</dcterms:modified>
</cp:coreProperties>
</file>